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4B" w:rsidRDefault="0055444B" w:rsidP="0055444B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Raport autoewaluacji</w:t>
      </w:r>
    </w:p>
    <w:p w:rsidR="0055444B" w:rsidRDefault="0055444B" w:rsidP="0055444B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 xml:space="preserve">Kierunkowego zespołu </w:t>
      </w:r>
      <w:r w:rsidR="00A26376">
        <w:rPr>
          <w:b/>
        </w:rPr>
        <w:t xml:space="preserve">ds. </w:t>
      </w:r>
      <w:r>
        <w:rPr>
          <w:b/>
        </w:rPr>
        <w:t>zapewniania jakości kształcenia</w:t>
      </w:r>
    </w:p>
    <w:p w:rsidR="00A26376" w:rsidRDefault="00A26376" w:rsidP="0055444B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na kierunku filologia polska</w:t>
      </w:r>
    </w:p>
    <w:p w:rsidR="0055444B" w:rsidRDefault="0055444B" w:rsidP="0055444B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– semestr zimowy 2016/2017</w:t>
      </w:r>
    </w:p>
    <w:p w:rsidR="0055444B" w:rsidRDefault="0055444B" w:rsidP="0055444B">
      <w:pPr>
        <w:spacing w:before="120" w:after="120"/>
        <w:ind w:firstLine="709"/>
        <w:jc w:val="both"/>
      </w:pPr>
      <w:r>
        <w:t xml:space="preserve">Zgodnie z harmonogramem prac wydziałowego oraz kierunkowych zespołów zapewniania jakości kształcenia w Instytucie Polonistyki i Logopedii przeprowadzono badania autoewaluacji zajęć dydaktycznych, odbywających się w semestrze zimowym w roku </w:t>
      </w:r>
      <w:proofErr w:type="spellStart"/>
      <w:r>
        <w:t>akad</w:t>
      </w:r>
      <w:proofErr w:type="spellEnd"/>
      <w:r>
        <w:t xml:space="preserve">. 2016/2017. </w:t>
      </w:r>
    </w:p>
    <w:p w:rsidR="0055444B" w:rsidRDefault="0055444B" w:rsidP="0055444B">
      <w:pPr>
        <w:spacing w:before="120" w:after="120"/>
        <w:ind w:firstLine="709"/>
        <w:jc w:val="both"/>
      </w:pPr>
      <w:r>
        <w:t>Na p</w:t>
      </w:r>
      <w:r w:rsidR="00A02746">
        <w:t>otrzeby autoewaluacji złożono 58</w:t>
      </w:r>
      <w:r>
        <w:t xml:space="preserve"> ankiet</w:t>
      </w:r>
      <w:r w:rsidR="009B2965">
        <w:t xml:space="preserve"> zajęć dydakty</w:t>
      </w:r>
      <w:r w:rsidR="00472617">
        <w:t>cznych oraz 4</w:t>
      </w:r>
      <w:r>
        <w:t xml:space="preserve"> ankiet</w:t>
      </w:r>
      <w:r w:rsidR="009B2965">
        <w:t>y</w:t>
      </w:r>
      <w:r>
        <w:t xml:space="preserve"> prac dyplomowych. </w:t>
      </w:r>
    </w:p>
    <w:p w:rsidR="0055444B" w:rsidRDefault="0055444B" w:rsidP="0055444B">
      <w:pPr>
        <w:spacing w:before="120" w:after="120"/>
        <w:ind w:firstLine="709"/>
        <w:jc w:val="both"/>
        <w:rPr>
          <w:b/>
          <w:caps/>
        </w:rPr>
      </w:pPr>
    </w:p>
    <w:p w:rsidR="0055444B" w:rsidRDefault="0055444B" w:rsidP="0055444B">
      <w:pPr>
        <w:spacing w:before="120" w:after="120"/>
        <w:ind w:firstLine="709"/>
        <w:jc w:val="both"/>
        <w:rPr>
          <w:b/>
          <w:caps/>
        </w:rPr>
      </w:pPr>
      <w:r>
        <w:rPr>
          <w:b/>
          <w:caps/>
        </w:rPr>
        <w:t>Autoewaluacja zajęć dydaktycznych</w:t>
      </w:r>
    </w:p>
    <w:p w:rsidR="0055444B" w:rsidRDefault="0055444B" w:rsidP="0055444B">
      <w:pPr>
        <w:spacing w:before="120" w:after="120"/>
        <w:ind w:firstLine="709"/>
        <w:jc w:val="both"/>
      </w:pPr>
      <w:r>
        <w:t>Zestawienie liczbowe danych dotyczących zajęć dydaktycznych obrazuje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2892"/>
        <w:gridCol w:w="2874"/>
      </w:tblGrid>
      <w:tr w:rsidR="0055444B" w:rsidTr="0055444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Pytanie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(tak/nie/trudno powiedzieć)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Udział procentowy</w:t>
            </w:r>
          </w:p>
        </w:tc>
      </w:tr>
      <w:tr w:rsidR="0055444B" w:rsidTr="0055444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efekty przedmiotowe zostały zdefiniowane prawidłowo?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8C7600">
              <w:rPr>
                <w:lang w:eastAsia="en-US"/>
              </w:rPr>
              <w:t>58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</w:tc>
      </w:tr>
      <w:tr w:rsidR="0055444B" w:rsidTr="0055444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możliwe jest osiągnięcie efektów w zakładanej ilości godzin?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55</w:t>
            </w:r>
          </w:p>
          <w:p w:rsidR="0055444B" w:rsidRDefault="0038431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1</w:t>
            </w:r>
          </w:p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6B1E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94,6</w:t>
            </w:r>
            <w:r w:rsidR="0055444B">
              <w:rPr>
                <w:lang w:eastAsia="en-US"/>
              </w:rPr>
              <w:t>%</w:t>
            </w:r>
          </w:p>
          <w:p w:rsidR="0055444B" w:rsidRDefault="00B6394E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1,72</w:t>
            </w:r>
            <w:r w:rsidR="0055444B">
              <w:rPr>
                <w:lang w:eastAsia="en-US"/>
              </w:rPr>
              <w:t>%</w:t>
            </w:r>
          </w:p>
          <w:p w:rsidR="0055444B" w:rsidRDefault="009A037D" w:rsidP="009A037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</w:t>
            </w:r>
            <w:r w:rsidR="006B1E2F">
              <w:rPr>
                <w:lang w:eastAsia="en-US"/>
              </w:rPr>
              <w:t xml:space="preserve"> powiedzieć – 3,44</w:t>
            </w:r>
            <w:r w:rsidR="0055444B">
              <w:rPr>
                <w:lang w:eastAsia="en-US"/>
              </w:rPr>
              <w:t>%</w:t>
            </w:r>
          </w:p>
        </w:tc>
      </w:tr>
      <w:tr w:rsidR="0055444B" w:rsidTr="0055444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Czy właściwe jest umieszczenie przedmiotu w programie?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54</w:t>
            </w:r>
          </w:p>
          <w:p w:rsidR="0055444B" w:rsidRDefault="0038431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2</w:t>
            </w:r>
          </w:p>
          <w:p w:rsidR="0038431B" w:rsidRDefault="0038431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- 2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Pr="006B1E2F" w:rsidRDefault="006B1E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 w:rsidRPr="006B1E2F">
              <w:rPr>
                <w:lang w:eastAsia="en-US"/>
              </w:rPr>
              <w:t>Tak – 93,12</w:t>
            </w:r>
            <w:r w:rsidR="0055444B" w:rsidRPr="006B1E2F">
              <w:rPr>
                <w:lang w:eastAsia="en-US"/>
              </w:rPr>
              <w:t>%</w:t>
            </w:r>
          </w:p>
          <w:p w:rsidR="009A037D" w:rsidRPr="006B1E2F" w:rsidRDefault="009A037D" w:rsidP="009A037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 w:rsidRPr="006B1E2F">
              <w:rPr>
                <w:lang w:eastAsia="en-US"/>
              </w:rPr>
              <w:t xml:space="preserve">Nie – </w:t>
            </w:r>
            <w:r w:rsidR="006B1E2F" w:rsidRPr="006B1E2F">
              <w:rPr>
                <w:lang w:eastAsia="en-US"/>
              </w:rPr>
              <w:t xml:space="preserve"> 3,44</w:t>
            </w:r>
          </w:p>
          <w:p w:rsidR="0055444B" w:rsidRDefault="009A037D" w:rsidP="009A037D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 w:rsidRPr="006B1E2F">
              <w:rPr>
                <w:lang w:eastAsia="en-US"/>
              </w:rPr>
              <w:t>Trudno powiedzieć</w:t>
            </w:r>
            <w:r w:rsidR="006B1E2F" w:rsidRPr="006B1E2F">
              <w:rPr>
                <w:lang w:eastAsia="en-US"/>
              </w:rPr>
              <w:t xml:space="preserve"> – 3, 44</w:t>
            </w:r>
          </w:p>
        </w:tc>
      </w:tr>
      <w:tr w:rsidR="0055444B" w:rsidTr="0055444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punkty ECTS są prawidłowo oszacowane?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 57</w:t>
            </w:r>
          </w:p>
          <w:p w:rsidR="0055444B" w:rsidRDefault="0038431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 9</w:t>
            </w:r>
            <w:r w:rsidR="006B1E2F">
              <w:rPr>
                <w:lang w:eastAsia="en-US"/>
              </w:rPr>
              <w:t>8,28</w:t>
            </w:r>
            <w:r>
              <w:rPr>
                <w:lang w:eastAsia="en-US"/>
              </w:rPr>
              <w:t>%</w:t>
            </w:r>
          </w:p>
          <w:p w:rsidR="0055444B" w:rsidRDefault="00FD6B5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  <w:r w:rsidR="0055444B">
              <w:rPr>
                <w:lang w:eastAsia="en-US"/>
              </w:rPr>
              <w:t>%</w:t>
            </w:r>
          </w:p>
          <w:p w:rsidR="0055444B" w:rsidRDefault="006B1E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powiedzieć–  1,72</w:t>
            </w:r>
            <w:r w:rsidR="0055444B">
              <w:rPr>
                <w:lang w:eastAsia="en-US"/>
              </w:rPr>
              <w:t>%</w:t>
            </w:r>
          </w:p>
        </w:tc>
      </w:tr>
      <w:tr w:rsidR="0055444B" w:rsidTr="0055444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Czy formy prowadzenia zajęć są właściwie dobrane do założonych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58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55444B" w:rsidTr="0055444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treści programowe i formy prowadzenia zajęć są dobrane do kryteriów weryfikacji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57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38431B" w:rsidRDefault="0038431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- 1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6B1E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98</w:t>
            </w:r>
            <w:r w:rsidR="00FD6B57">
              <w:rPr>
                <w:lang w:eastAsia="en-US"/>
              </w:rPr>
              <w:t>,</w:t>
            </w:r>
            <w:r>
              <w:rPr>
                <w:lang w:eastAsia="en-US"/>
              </w:rPr>
              <w:t>28</w:t>
            </w:r>
            <w:r w:rsidR="0055444B">
              <w:rPr>
                <w:lang w:eastAsia="en-US"/>
              </w:rPr>
              <w:t>%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FD6B57" w:rsidRDefault="006B1E2F" w:rsidP="006B1E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1,72</w:t>
            </w:r>
            <w:r w:rsidR="00FD6B57">
              <w:rPr>
                <w:lang w:eastAsia="en-US"/>
              </w:rPr>
              <w:t>%</w:t>
            </w:r>
          </w:p>
        </w:tc>
      </w:tr>
      <w:tr w:rsidR="0055444B" w:rsidTr="0055444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Jakie efekty kształcenia przysparzają studentom szczególnych problemów?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- 20</w:t>
            </w:r>
          </w:p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 10</w:t>
            </w:r>
          </w:p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28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Pr="006B1E2F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 w:rsidRPr="006B1E2F">
              <w:rPr>
                <w:lang w:eastAsia="en-US"/>
              </w:rPr>
              <w:t xml:space="preserve">Tak – </w:t>
            </w:r>
            <w:r w:rsidR="006B1E2F" w:rsidRPr="006B1E2F">
              <w:rPr>
                <w:lang w:eastAsia="en-US"/>
              </w:rPr>
              <w:t>34,4</w:t>
            </w:r>
            <w:r w:rsidRPr="006B1E2F">
              <w:rPr>
                <w:lang w:eastAsia="en-US"/>
              </w:rPr>
              <w:t xml:space="preserve">% </w:t>
            </w:r>
          </w:p>
          <w:p w:rsidR="0055444B" w:rsidRPr="006B1E2F" w:rsidRDefault="006B1E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 w:rsidRPr="006B1E2F">
              <w:rPr>
                <w:lang w:eastAsia="en-US"/>
              </w:rPr>
              <w:t>Nie –  17,2</w:t>
            </w:r>
            <w:r w:rsidR="0055444B" w:rsidRPr="006B1E2F">
              <w:rPr>
                <w:lang w:eastAsia="en-US"/>
              </w:rPr>
              <w:t>%</w:t>
            </w:r>
          </w:p>
          <w:p w:rsidR="0055444B" w:rsidRPr="006B1E2F" w:rsidRDefault="006B1E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 w:rsidRPr="006B1E2F">
              <w:rPr>
                <w:lang w:eastAsia="en-US"/>
              </w:rPr>
              <w:t>Trudno powiedzieć –  48,16</w:t>
            </w:r>
            <w:r w:rsidR="0055444B" w:rsidRPr="006B1E2F">
              <w:rPr>
                <w:lang w:eastAsia="en-US"/>
              </w:rPr>
              <w:t>%</w:t>
            </w:r>
          </w:p>
          <w:p w:rsidR="0055444B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55444B" w:rsidTr="0055444B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zaprojektowana praca własna studenta przyniosła oczekiwane efekty?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47261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50</w:t>
            </w:r>
          </w:p>
          <w:p w:rsidR="0055444B" w:rsidRDefault="009B2965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1</w:t>
            </w:r>
          </w:p>
          <w:p w:rsidR="0055444B" w:rsidRDefault="008C760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7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Pr="006B1E2F" w:rsidRDefault="006B1E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 w:rsidRPr="006B1E2F">
              <w:rPr>
                <w:lang w:eastAsia="en-US"/>
              </w:rPr>
              <w:t>Tak – 86</w:t>
            </w:r>
            <w:r w:rsidR="0055444B" w:rsidRPr="006B1E2F">
              <w:rPr>
                <w:lang w:eastAsia="en-US"/>
              </w:rPr>
              <w:t xml:space="preserve"> %</w:t>
            </w:r>
          </w:p>
          <w:p w:rsidR="0055444B" w:rsidRPr="006B1E2F" w:rsidRDefault="0055444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 w:rsidRPr="006B1E2F">
              <w:rPr>
                <w:lang w:eastAsia="en-US"/>
              </w:rPr>
              <w:t xml:space="preserve">Nie – </w:t>
            </w:r>
            <w:r w:rsidR="006B1E2F" w:rsidRPr="006B1E2F">
              <w:rPr>
                <w:lang w:eastAsia="en-US"/>
              </w:rPr>
              <w:t>1,72</w:t>
            </w:r>
            <w:r w:rsidR="00FD6B57" w:rsidRPr="006B1E2F">
              <w:rPr>
                <w:lang w:eastAsia="en-US"/>
              </w:rPr>
              <w:t>%</w:t>
            </w:r>
          </w:p>
          <w:p w:rsidR="0055444B" w:rsidRDefault="006B1E2F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 w:rsidRPr="006B1E2F">
              <w:rPr>
                <w:lang w:eastAsia="en-US"/>
              </w:rPr>
              <w:t>Trudno powiedzieć –  12,4</w:t>
            </w:r>
            <w:r w:rsidR="0055444B" w:rsidRPr="006B1E2F">
              <w:rPr>
                <w:lang w:eastAsia="en-US"/>
              </w:rPr>
              <w:t>%</w:t>
            </w:r>
          </w:p>
        </w:tc>
      </w:tr>
    </w:tbl>
    <w:p w:rsidR="0055444B" w:rsidRDefault="0055444B" w:rsidP="0055444B">
      <w:pPr>
        <w:jc w:val="both"/>
      </w:pPr>
    </w:p>
    <w:p w:rsidR="00472617" w:rsidRPr="00472617" w:rsidRDefault="00472617" w:rsidP="00FD6B57">
      <w:pPr>
        <w:spacing w:after="120"/>
        <w:ind w:firstLine="708"/>
        <w:jc w:val="both"/>
      </w:pPr>
      <w:r>
        <w:t>Najwięcej uwag</w:t>
      </w:r>
      <w:r w:rsidR="00FD6B57">
        <w:t xml:space="preserve"> w przedstawionych ankietach</w:t>
      </w:r>
      <w:r>
        <w:t xml:space="preserve"> dotyczy problemów, z jakimi nie mogą poradzić sobie studenci, przy przyswajaniu różnorodnych umiejętności. Najwięcej problemów stwarza nieumiejętność korzystania z wiedzy wcześniej przekazanej. Studenci nie potrafią </w:t>
      </w:r>
      <w:r w:rsidR="00FD6B57">
        <w:t>czerpać</w:t>
      </w:r>
      <w:r>
        <w:t xml:space="preserve"> z doświadczeń.</w:t>
      </w:r>
      <w:r w:rsidRPr="00472617">
        <w:rPr>
          <w:b/>
        </w:rPr>
        <w:t xml:space="preserve"> </w:t>
      </w:r>
      <w:r w:rsidRPr="00472617">
        <w:t xml:space="preserve">Nie </w:t>
      </w:r>
      <w:r w:rsidR="00FD6B57">
        <w:t>szanują</w:t>
      </w:r>
      <w:r w:rsidRPr="00472617">
        <w:t xml:space="preserve"> prawa autorskiego, nie realiz</w:t>
      </w:r>
      <w:r w:rsidR="00FD6B57">
        <w:t>ują zasady</w:t>
      </w:r>
      <w:r w:rsidRPr="00472617">
        <w:t xml:space="preserve"> </w:t>
      </w:r>
      <w:r w:rsidR="00FD6B57">
        <w:t>„</w:t>
      </w:r>
      <w:r w:rsidRPr="00472617">
        <w:t>uczenia się przez całe życie</w:t>
      </w:r>
      <w:r w:rsidR="00FD6B57">
        <w:t>”.</w:t>
      </w:r>
      <w:r w:rsidR="00A02746" w:rsidRPr="00A02746">
        <w:rPr>
          <w:rFonts w:ascii="Book Antiqua" w:hAnsi="Book Antiqua" w:cs="ClassicEFN"/>
          <w:lang w:eastAsia="en-US"/>
        </w:rPr>
        <w:t xml:space="preserve"> </w:t>
      </w:r>
      <w:r w:rsidR="00A02746">
        <w:rPr>
          <w:rFonts w:ascii="Book Antiqua" w:hAnsi="Book Antiqua" w:cs="ClassicEFN"/>
          <w:lang w:eastAsia="en-US"/>
        </w:rPr>
        <w:t>Należy stale uzmysławiać studentom wagę samokształcenia i mobilizować do rzetelnego przygotowywania się na każde zajęcia.</w:t>
      </w:r>
    </w:p>
    <w:p w:rsidR="0055444B" w:rsidRPr="00472617" w:rsidRDefault="0055444B" w:rsidP="0055444B">
      <w:pPr>
        <w:spacing w:after="120"/>
        <w:jc w:val="both"/>
        <w:rPr>
          <w:b/>
          <w:u w:val="single"/>
        </w:rPr>
      </w:pPr>
      <w:r w:rsidRPr="00472617">
        <w:rPr>
          <w:b/>
          <w:u w:val="single"/>
        </w:rPr>
        <w:t xml:space="preserve">Ankiety </w:t>
      </w:r>
      <w:proofErr w:type="spellStart"/>
      <w:r w:rsidRPr="00472617">
        <w:rPr>
          <w:b/>
          <w:u w:val="single"/>
        </w:rPr>
        <w:t>autoewaluacyjne</w:t>
      </w:r>
      <w:proofErr w:type="spellEnd"/>
      <w:r w:rsidRPr="00472617">
        <w:rPr>
          <w:b/>
          <w:u w:val="single"/>
        </w:rPr>
        <w:t xml:space="preserve"> zawiera</w:t>
      </w:r>
      <w:r w:rsidR="00FD6B57">
        <w:rPr>
          <w:b/>
          <w:u w:val="single"/>
        </w:rPr>
        <w:t>ją</w:t>
      </w:r>
      <w:r w:rsidRPr="00472617">
        <w:rPr>
          <w:b/>
          <w:u w:val="single"/>
        </w:rPr>
        <w:t xml:space="preserve"> </w:t>
      </w:r>
      <w:r w:rsidR="00FD6B57">
        <w:rPr>
          <w:b/>
          <w:u w:val="single"/>
        </w:rPr>
        <w:t>głó</w:t>
      </w:r>
      <w:r w:rsidR="00472617" w:rsidRPr="00472617">
        <w:rPr>
          <w:b/>
          <w:u w:val="single"/>
        </w:rPr>
        <w:t xml:space="preserve">wnie </w:t>
      </w:r>
      <w:r w:rsidRPr="00472617">
        <w:rPr>
          <w:b/>
          <w:u w:val="single"/>
        </w:rPr>
        <w:t xml:space="preserve">uwagi szczegółowe </w:t>
      </w:r>
      <w:r w:rsidR="00472617" w:rsidRPr="00472617">
        <w:rPr>
          <w:b/>
          <w:u w:val="single"/>
        </w:rPr>
        <w:t>o</w:t>
      </w:r>
      <w:r w:rsidRPr="00472617">
        <w:rPr>
          <w:b/>
          <w:u w:val="single"/>
        </w:rPr>
        <w:t xml:space="preserve"> zaję</w:t>
      </w:r>
      <w:r w:rsidR="00472617" w:rsidRPr="00472617">
        <w:rPr>
          <w:b/>
          <w:u w:val="single"/>
        </w:rPr>
        <w:t>ciach</w:t>
      </w:r>
      <w:r w:rsidRPr="00472617">
        <w:rPr>
          <w:b/>
          <w:u w:val="single"/>
        </w:rPr>
        <w:t xml:space="preserve"> z konkretnych przedmiotów:</w:t>
      </w:r>
    </w:p>
    <w:p w:rsidR="0055444B" w:rsidRDefault="0055444B" w:rsidP="0055444B">
      <w:pPr>
        <w:spacing w:after="120"/>
        <w:jc w:val="both"/>
      </w:pPr>
    </w:p>
    <w:p w:rsidR="0055444B" w:rsidRDefault="0055444B" w:rsidP="0055444B">
      <w:pPr>
        <w:spacing w:after="120"/>
        <w:jc w:val="both"/>
        <w:rPr>
          <w:b/>
        </w:rPr>
      </w:pPr>
      <w:r>
        <w:rPr>
          <w:b/>
        </w:rPr>
        <w:t xml:space="preserve">W zakresie przedmiotów literaturoznawczych i kulturowych: </w:t>
      </w:r>
    </w:p>
    <w:p w:rsidR="006F2D7E" w:rsidRDefault="006F2D7E" w:rsidP="0055444B">
      <w:pPr>
        <w:spacing w:after="120"/>
        <w:jc w:val="both"/>
        <w:rPr>
          <w:b/>
        </w:rPr>
      </w:pPr>
    </w:p>
    <w:p w:rsidR="006F2D7E" w:rsidRPr="00CE1C96" w:rsidRDefault="00CE1C96" w:rsidP="0055444B">
      <w:pPr>
        <w:pStyle w:val="Akapitzlist"/>
        <w:numPr>
          <w:ilvl w:val="0"/>
          <w:numId w:val="2"/>
        </w:numPr>
        <w:spacing w:after="120"/>
        <w:jc w:val="both"/>
      </w:pPr>
      <w:r w:rsidRPr="00CE1C96">
        <w:t>Głó</w:t>
      </w:r>
      <w:r w:rsidR="006F2D7E" w:rsidRPr="00CE1C96">
        <w:t>wne nurty literatury i kultury XX i XXI wieku: samodzielne opanowanie podstawowej wiedzy;</w:t>
      </w:r>
    </w:p>
    <w:p w:rsidR="006F2D7E" w:rsidRPr="00CE1C96" w:rsidRDefault="006F2D7E" w:rsidP="0055444B">
      <w:pPr>
        <w:pStyle w:val="Akapitzlist"/>
        <w:numPr>
          <w:ilvl w:val="0"/>
          <w:numId w:val="2"/>
        </w:numPr>
        <w:spacing w:after="120"/>
        <w:jc w:val="both"/>
      </w:pPr>
      <w:r w:rsidRPr="00CE1C96">
        <w:t>Metodologia badań literackich: rozumienie terminów i zagadnień z pogranicza filozofii, literaturoznawstwa i współczesnej myśli humanistycznej;</w:t>
      </w:r>
    </w:p>
    <w:p w:rsidR="006F2D7E" w:rsidRPr="00CE1C96" w:rsidRDefault="006F2D7E" w:rsidP="0055444B">
      <w:pPr>
        <w:pStyle w:val="Akapitzlist"/>
        <w:numPr>
          <w:ilvl w:val="0"/>
          <w:numId w:val="2"/>
        </w:numPr>
        <w:spacing w:after="120"/>
        <w:jc w:val="both"/>
      </w:pPr>
      <w:r w:rsidRPr="00CE1C96">
        <w:t>Teoria kultury: Porównanie odmiennych wizji teorii kulturowych</w:t>
      </w:r>
      <w:r w:rsidR="00CE1C96" w:rsidRPr="00CE1C96">
        <w:t>;</w:t>
      </w:r>
    </w:p>
    <w:p w:rsidR="00CE1C96" w:rsidRPr="00CE1C96" w:rsidRDefault="00CE1C96" w:rsidP="0055444B">
      <w:pPr>
        <w:pStyle w:val="Akapitzlist"/>
        <w:numPr>
          <w:ilvl w:val="0"/>
          <w:numId w:val="2"/>
        </w:numPr>
        <w:spacing w:after="120"/>
        <w:jc w:val="both"/>
      </w:pPr>
      <w:r w:rsidRPr="00CE1C96">
        <w:t>Literatura i kultura popularna: krytyczna ocena zjawisk z kręgu kultury popularnej, ich wartościowanie, historyczne konteksty literatury gatunków;</w:t>
      </w:r>
    </w:p>
    <w:p w:rsidR="00CE1C96" w:rsidRPr="00CE1C96" w:rsidRDefault="00CE1C96" w:rsidP="0055444B">
      <w:pPr>
        <w:pStyle w:val="Akapitzlist"/>
        <w:numPr>
          <w:ilvl w:val="0"/>
          <w:numId w:val="2"/>
        </w:numPr>
        <w:spacing w:after="120"/>
        <w:jc w:val="both"/>
      </w:pPr>
      <w:r w:rsidRPr="00CE1C96">
        <w:t>Poetyka z elementami teorii literatury: posługiwanie się terminologią, rozszerzanie wiedzy teoretycznoliterackiej;</w:t>
      </w:r>
    </w:p>
    <w:p w:rsidR="00CE1C96" w:rsidRDefault="00CE1C96" w:rsidP="0055444B">
      <w:pPr>
        <w:pStyle w:val="Akapitzlist"/>
        <w:numPr>
          <w:ilvl w:val="0"/>
          <w:numId w:val="2"/>
        </w:numPr>
        <w:spacing w:after="120"/>
        <w:jc w:val="both"/>
      </w:pPr>
      <w:r w:rsidRPr="00CE1C96">
        <w:lastRenderedPageBreak/>
        <w:t>Komparatystyka literacka: motywacja do pracy i zrozumienie, że podstawową czynnością na filologii polskiej jest czytanie, interpretowanie i porównywanie tekstów.</w:t>
      </w:r>
    </w:p>
    <w:p w:rsidR="00A02746" w:rsidRPr="00A02746" w:rsidRDefault="00A02746" w:rsidP="0055444B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Literatura epok dawnych: </w:t>
      </w:r>
      <w:r>
        <w:rPr>
          <w:rFonts w:ascii="Book Antiqua" w:hAnsi="Book Antiqua" w:cs="ClassicEFN"/>
          <w:lang w:eastAsia="en-US"/>
        </w:rPr>
        <w:t>program szkolny bardzo ogranicza kontakt z literaturą epok dawnych, przed prowadzącym stoi trudne zadanie pokazania uniwersalności tego piśmiennictwa, ale i jego specyfiki, na co jest mało czasu, tym bardziej, że studenci nie mają jeszcze wiedzy z poetyki i historii języka.</w:t>
      </w:r>
    </w:p>
    <w:p w:rsidR="00A02746" w:rsidRDefault="00A02746" w:rsidP="0055444B">
      <w:pPr>
        <w:pStyle w:val="Akapitzlist"/>
        <w:numPr>
          <w:ilvl w:val="0"/>
          <w:numId w:val="2"/>
        </w:numPr>
        <w:spacing w:after="120"/>
        <w:jc w:val="both"/>
      </w:pPr>
      <w:r>
        <w:rPr>
          <w:rFonts w:ascii="Book Antiqua" w:hAnsi="Book Antiqua" w:cs="ClassicEFN"/>
          <w:lang w:eastAsia="en-US"/>
        </w:rPr>
        <w:t>Nauki pomocnicze: s</w:t>
      </w:r>
      <w:r w:rsidRPr="00407769">
        <w:t>tudenci mają problemy z konsekwentnym stosowaniem poznanych zasad sporządzania bibliografii oraz przypisów. (K1_U04)</w:t>
      </w:r>
      <w:r>
        <w:t>.</w:t>
      </w:r>
      <w:r w:rsidRPr="00407769">
        <w:t xml:space="preserve"> Aby </w:t>
      </w:r>
      <w:r>
        <w:t>uzyskać oczekiwany efekt</w:t>
      </w:r>
      <w:r w:rsidRPr="00407769">
        <w:t>, w toku studiów powinni mieć więcej okazji do praktycznego wykorzysty</w:t>
      </w:r>
      <w:r>
        <w:t>wania wiedzy z tego przedmiotu poprzez pisanie różnych prac, w których musieliby stosować poznane metody zapisu.</w:t>
      </w:r>
    </w:p>
    <w:p w:rsidR="00A02746" w:rsidRPr="00CE1C96" w:rsidRDefault="00A02746" w:rsidP="0055444B">
      <w:pPr>
        <w:pStyle w:val="Akapitzlist"/>
        <w:numPr>
          <w:ilvl w:val="0"/>
          <w:numId w:val="2"/>
        </w:numPr>
        <w:spacing w:after="120"/>
        <w:jc w:val="both"/>
      </w:pPr>
      <w:r>
        <w:t xml:space="preserve">Literatura powszechna na I roku: trudność sprawia przyswojenie wiedzy o znamiennych dla danego okresu literackiego autorach i utworach wobec absolutnie szczątkowej wiedzy wyniesionej ze szkoły średniej. </w:t>
      </w:r>
    </w:p>
    <w:p w:rsidR="0055444B" w:rsidRPr="00CE1C96" w:rsidRDefault="0055444B" w:rsidP="0055444B"/>
    <w:p w:rsidR="0055444B" w:rsidRDefault="0055444B" w:rsidP="0055444B">
      <w:pPr>
        <w:pStyle w:val="Akapitzlist"/>
        <w:spacing w:after="120"/>
        <w:jc w:val="both"/>
      </w:pPr>
    </w:p>
    <w:p w:rsidR="0055444B" w:rsidRDefault="0055444B" w:rsidP="0055444B">
      <w:pPr>
        <w:spacing w:after="120"/>
        <w:jc w:val="both"/>
        <w:rPr>
          <w:b/>
        </w:rPr>
      </w:pPr>
      <w:r>
        <w:rPr>
          <w:b/>
        </w:rPr>
        <w:t>W zakresie przedmiotów językoznawczych:</w:t>
      </w:r>
    </w:p>
    <w:p w:rsidR="008C541C" w:rsidRDefault="008C541C" w:rsidP="0055444B">
      <w:pPr>
        <w:pStyle w:val="Akapitzlist"/>
        <w:numPr>
          <w:ilvl w:val="0"/>
          <w:numId w:val="2"/>
        </w:numPr>
        <w:spacing w:after="120"/>
        <w:jc w:val="both"/>
      </w:pPr>
      <w:r>
        <w:t>Gramatyka opisowa języka polskiego: studenci mają problem z wiedzą bazową (poziom szkoły podstawowej);</w:t>
      </w:r>
      <w:r w:rsidR="006F2D7E">
        <w:t xml:space="preserve"> słabo wywiązują się z pracy wła</w:t>
      </w:r>
      <w:r>
        <w:t>snej. W przyszłości należy ich mocniej dyscyplinować;</w:t>
      </w:r>
    </w:p>
    <w:p w:rsidR="00CE1C96" w:rsidRDefault="00CE1C96" w:rsidP="0055444B">
      <w:pPr>
        <w:pStyle w:val="Akapitzlist"/>
        <w:numPr>
          <w:ilvl w:val="0"/>
          <w:numId w:val="2"/>
        </w:numPr>
        <w:spacing w:after="120"/>
        <w:jc w:val="both"/>
      </w:pPr>
      <w:r>
        <w:t>Gramatyka opisowa: fleksja: posługiwanie się pojęciami naukowymi;</w:t>
      </w:r>
    </w:p>
    <w:p w:rsidR="008C541C" w:rsidRDefault="006F2D7E" w:rsidP="0055444B">
      <w:pPr>
        <w:pStyle w:val="Akapitzlist"/>
        <w:numPr>
          <w:ilvl w:val="0"/>
          <w:numId w:val="2"/>
        </w:numPr>
        <w:spacing w:after="120"/>
        <w:jc w:val="both"/>
      </w:pPr>
      <w:r>
        <w:t>Gramatyka porównawcza – trudności w odwołaniu się do wcześniejszej wiedzy;</w:t>
      </w:r>
    </w:p>
    <w:p w:rsidR="006F2D7E" w:rsidRDefault="006F2D7E" w:rsidP="0055444B">
      <w:pPr>
        <w:pStyle w:val="Akapitzlist"/>
        <w:numPr>
          <w:ilvl w:val="0"/>
          <w:numId w:val="2"/>
        </w:numPr>
        <w:spacing w:after="120"/>
        <w:jc w:val="both"/>
      </w:pPr>
      <w:r>
        <w:t>Zagadnienia poprawności językowej: poprawność interpunkcji;</w:t>
      </w:r>
    </w:p>
    <w:p w:rsidR="006F2D7E" w:rsidRDefault="006F2D7E" w:rsidP="0055444B">
      <w:pPr>
        <w:pStyle w:val="Akapitzlist"/>
        <w:numPr>
          <w:ilvl w:val="0"/>
          <w:numId w:val="2"/>
        </w:numPr>
        <w:spacing w:after="120"/>
        <w:jc w:val="both"/>
      </w:pPr>
      <w:r>
        <w:t>Językoznawstwo ogólne – Lektura tekstów specjalistycznych, zrozumienie postawionych w nich problemów i opanowanie głównych tez tekstów;</w:t>
      </w:r>
    </w:p>
    <w:p w:rsidR="006F2D7E" w:rsidRDefault="006F2D7E" w:rsidP="0055444B">
      <w:pPr>
        <w:pStyle w:val="Akapitzlist"/>
        <w:numPr>
          <w:ilvl w:val="0"/>
          <w:numId w:val="2"/>
        </w:numPr>
        <w:spacing w:after="120"/>
        <w:jc w:val="both"/>
      </w:pPr>
      <w:r>
        <w:t>Gramatyka funkcjonalna języka polskiego: uporządkowanie wiedzy z gramatyki, należy przypomnieć zagadnienia z wcześniejszych etapów nauki;</w:t>
      </w:r>
    </w:p>
    <w:p w:rsidR="006F2D7E" w:rsidRDefault="006F2D7E" w:rsidP="0055444B">
      <w:pPr>
        <w:pStyle w:val="Akapitzlist"/>
        <w:numPr>
          <w:ilvl w:val="0"/>
          <w:numId w:val="2"/>
        </w:numPr>
        <w:spacing w:after="120"/>
        <w:jc w:val="both"/>
      </w:pPr>
      <w:r>
        <w:t>Wprowadzenie do semantyki: brak pogłębionej refleksji nad poszczególnymi problemami teoretycznymi</w:t>
      </w:r>
    </w:p>
    <w:p w:rsidR="0055444B" w:rsidRDefault="0055444B" w:rsidP="0055444B">
      <w:pPr>
        <w:pStyle w:val="Akapitzlist"/>
        <w:spacing w:after="120"/>
        <w:jc w:val="both"/>
      </w:pPr>
    </w:p>
    <w:p w:rsidR="0055444B" w:rsidRPr="00472617" w:rsidRDefault="0055444B" w:rsidP="0055444B">
      <w:pPr>
        <w:spacing w:after="120"/>
        <w:jc w:val="both"/>
        <w:rPr>
          <w:b/>
          <w:u w:val="single"/>
        </w:rPr>
      </w:pPr>
      <w:r w:rsidRPr="00472617">
        <w:rPr>
          <w:b/>
          <w:u w:val="single"/>
        </w:rPr>
        <w:t>Wśród dobrych praktyk wymieniono:</w:t>
      </w:r>
    </w:p>
    <w:p w:rsidR="008C541C" w:rsidRDefault="0055444B" w:rsidP="0055444B">
      <w:pPr>
        <w:spacing w:after="120"/>
        <w:jc w:val="both"/>
      </w:pPr>
      <w:r w:rsidRPr="00472617">
        <w:t xml:space="preserve">Komputerowe opracowanie tekstu: </w:t>
      </w:r>
      <w:r w:rsidR="008C541C" w:rsidRPr="00472617">
        <w:t>studenci tego rocznika wykazali się samodzielnością i odpowiedzialnością w pracy na zajęciach</w:t>
      </w:r>
    </w:p>
    <w:p w:rsidR="00A02746" w:rsidRDefault="00A02746" w:rsidP="0055444B">
      <w:pPr>
        <w:spacing w:after="120"/>
        <w:jc w:val="both"/>
        <w:rPr>
          <w:rFonts w:ascii="Book Antiqua" w:hAnsi="Book Antiqua" w:cs="ClassicEFN"/>
          <w:lang w:eastAsia="en-US"/>
        </w:rPr>
      </w:pPr>
      <w:r>
        <w:t xml:space="preserve">Literatura epok dawnych: </w:t>
      </w:r>
      <w:r>
        <w:rPr>
          <w:rFonts w:ascii="Book Antiqua" w:hAnsi="Book Antiqua" w:cs="ClassicEFN"/>
          <w:lang w:eastAsia="en-US"/>
        </w:rPr>
        <w:t>wobec fragmentarycznej wiedzy studentów o procesie historycznoliterackim konieczne budowanie jest możliwie spójnej wizji przedmiotu w nawiązaniu także do innych przedmiotów kierunkowych na roku I, w tym lit. powszechnej.</w:t>
      </w:r>
    </w:p>
    <w:p w:rsidR="00A02746" w:rsidRDefault="00A02746" w:rsidP="0055444B">
      <w:pPr>
        <w:spacing w:after="120"/>
        <w:jc w:val="both"/>
      </w:pPr>
      <w:r>
        <w:rPr>
          <w:rFonts w:ascii="Book Antiqua" w:hAnsi="Book Antiqua" w:cs="ClassicEFN"/>
          <w:lang w:eastAsia="en-US"/>
        </w:rPr>
        <w:t xml:space="preserve">Literatura powszechna: </w:t>
      </w:r>
      <w:r>
        <w:t>wydaje się, iż przygotowane na zaliczenie ćwiczeń prezentacje dotyczące twórczości i biografii wybranych autorów niekoniecznie wyniknęły z pogłębionej lektury utworów i opracowań, mogły być niestety efektem odtwórczego wykorzystania wiedzy z Internetu, stąd potrzeba przyszłej zmiany formy zaliczenia.</w:t>
      </w:r>
    </w:p>
    <w:p w:rsidR="00A02746" w:rsidRPr="00472617" w:rsidRDefault="00A02746" w:rsidP="0055444B">
      <w:pPr>
        <w:spacing w:after="120"/>
        <w:jc w:val="both"/>
      </w:pPr>
    </w:p>
    <w:p w:rsidR="006F2D7E" w:rsidRDefault="00AE4B7A" w:rsidP="0055444B">
      <w:pPr>
        <w:spacing w:after="120"/>
        <w:jc w:val="both"/>
        <w:rPr>
          <w:b/>
          <w:u w:val="single"/>
        </w:rPr>
      </w:pPr>
      <w:r w:rsidRPr="008C541C">
        <w:rPr>
          <w:b/>
          <w:u w:val="single"/>
        </w:rPr>
        <w:lastRenderedPageBreak/>
        <w:t>Najwięcej uwag zna</w:t>
      </w:r>
      <w:r w:rsidR="008C541C">
        <w:rPr>
          <w:b/>
          <w:u w:val="single"/>
        </w:rPr>
        <w:t xml:space="preserve">lazło się w ankietach przedmiotów </w:t>
      </w:r>
      <w:r w:rsidR="00472617">
        <w:rPr>
          <w:b/>
          <w:u w:val="single"/>
        </w:rPr>
        <w:t xml:space="preserve">należących do </w:t>
      </w:r>
      <w:r w:rsidR="008C541C">
        <w:rPr>
          <w:b/>
          <w:u w:val="single"/>
        </w:rPr>
        <w:t xml:space="preserve">specjalności nauczycielskiej </w:t>
      </w:r>
    </w:p>
    <w:p w:rsidR="006F2D7E" w:rsidRPr="00FD6B57" w:rsidRDefault="006F2D7E" w:rsidP="0055444B">
      <w:pPr>
        <w:spacing w:after="120"/>
        <w:jc w:val="both"/>
      </w:pPr>
      <w:r>
        <w:rPr>
          <w:b/>
        </w:rPr>
        <w:t>- n</w:t>
      </w:r>
      <w:r w:rsidRPr="006F2D7E">
        <w:rPr>
          <w:b/>
        </w:rPr>
        <w:t xml:space="preserve">a pierwszym stopniu: </w:t>
      </w:r>
      <w:r w:rsidRPr="00FD6B57">
        <w:t xml:space="preserve">Podstawy dydaktyki </w:t>
      </w:r>
    </w:p>
    <w:p w:rsidR="006F2D7E" w:rsidRPr="006F2D7E" w:rsidRDefault="006F2D7E" w:rsidP="0055444B">
      <w:pPr>
        <w:spacing w:after="120"/>
        <w:jc w:val="both"/>
      </w:pPr>
      <w:r w:rsidRPr="006F2D7E">
        <w:t>Wykład nabiera charakteru konwersatorium w odniesieniu do treści związanych z doświadczeniami studentów. To ich dodatkowo motywuje. Trudności sprawia opanowanie podstawy programowej kształcenia ogólnego w jej schemacie i złożoności terminologicznej</w:t>
      </w:r>
    </w:p>
    <w:p w:rsidR="00AE4B7A" w:rsidRPr="00FD6B57" w:rsidRDefault="006F2D7E" w:rsidP="0055444B">
      <w:pPr>
        <w:spacing w:after="120"/>
        <w:jc w:val="both"/>
      </w:pPr>
      <w:r>
        <w:rPr>
          <w:b/>
        </w:rPr>
        <w:t xml:space="preserve">- </w:t>
      </w:r>
      <w:r w:rsidR="008C541C" w:rsidRPr="006F2D7E">
        <w:rPr>
          <w:b/>
        </w:rPr>
        <w:t xml:space="preserve">na drugim stopniu: </w:t>
      </w:r>
      <w:r w:rsidR="00AE4B7A" w:rsidRPr="006F2D7E">
        <w:rPr>
          <w:b/>
        </w:rPr>
        <w:t xml:space="preserve"> </w:t>
      </w:r>
      <w:r w:rsidR="00AE4B7A" w:rsidRPr="00FD6B57">
        <w:t xml:space="preserve">Dydaktyka </w:t>
      </w:r>
      <w:r w:rsidR="009B2965" w:rsidRPr="00FD6B57">
        <w:t xml:space="preserve">przedmiotu język polski i Praktyka przedmiotowo-metodyczna </w:t>
      </w:r>
    </w:p>
    <w:p w:rsidR="009B2965" w:rsidRDefault="009B2965" w:rsidP="0055444B">
      <w:pPr>
        <w:spacing w:after="120"/>
        <w:jc w:val="both"/>
      </w:pPr>
      <w:r>
        <w:t xml:space="preserve">Na dydaktyce osiągnięto zakładane efekty w </w:t>
      </w:r>
      <w:r w:rsidR="008C541C">
        <w:t>grupie</w:t>
      </w:r>
      <w:r>
        <w:t xml:space="preserve"> kontynuującej specjalność nauczycielską, ale dla grupy rozpoczynającej specjalność na II stopniu bez przygotowania polonistycznego było to dość trudne. Część godzin przedmiotu</w:t>
      </w:r>
      <w:r w:rsidRPr="009B2965">
        <w:t xml:space="preserve"> </w:t>
      </w:r>
      <w:r>
        <w:t>przeznaczono na praktykę śródroczną. Studentom trudność sprawiało projektowanie konkretnych zajęć lekcyjnych wymagających integrowania treści kształcenia z różnych działów –</w:t>
      </w:r>
      <w:r w:rsidR="008C541C">
        <w:t xml:space="preserve"> przygoto</w:t>
      </w:r>
      <w:r>
        <w:t>wanie erudycyjne</w:t>
      </w:r>
      <w:r w:rsidR="008C541C">
        <w:t>. e</w:t>
      </w:r>
    </w:p>
    <w:p w:rsidR="008C541C" w:rsidRDefault="008C541C" w:rsidP="0055444B">
      <w:pPr>
        <w:spacing w:after="120"/>
        <w:jc w:val="both"/>
      </w:pPr>
      <w:r>
        <w:t>Uwagi dotyczące praktyki przedmiotowo-metodycznej odnosiły się do przesuwania przez studentów realizacji praktyki na trzeci semestr i trudnościami ze zrealizowaniem przeznaczonej ilości 120 godzin. Nie ma możliwości hospitowania studentów podczas praktyk, zatem ich weryfikacja odbywa się na podstawie dostarczonej dokumentacji i rozmowy w czasie rozliczania praktyki. Studenci II stopnia, którzy nie realizowali na I stopniu filologii polskiej mają trudności z I modułem standardu kształcenia nauczycieli.</w:t>
      </w:r>
    </w:p>
    <w:p w:rsidR="008C541C" w:rsidRDefault="008C541C" w:rsidP="0055444B">
      <w:pPr>
        <w:spacing w:after="120"/>
        <w:jc w:val="both"/>
      </w:pPr>
      <w:r>
        <w:t>Jednak jeż</w:t>
      </w:r>
      <w:r w:rsidR="00CE1C96">
        <w:t>e</w:t>
      </w:r>
      <w:r>
        <w:t>li student wykazywał motywację i korzystał z dodatkowych spotkań z metodykiem to prowadził lekcje próbne wysoko oceniane przez nauczycieli-opiekunów praktyki, zatem jego samodzielna praca przynosiła efekty</w:t>
      </w:r>
    </w:p>
    <w:p w:rsidR="0055444B" w:rsidRDefault="0055444B" w:rsidP="0055444B">
      <w:pPr>
        <w:spacing w:after="120"/>
        <w:jc w:val="both"/>
      </w:pPr>
    </w:p>
    <w:p w:rsidR="0055444B" w:rsidRDefault="0055444B" w:rsidP="0055444B">
      <w:pPr>
        <w:spacing w:after="120"/>
        <w:ind w:left="720"/>
        <w:jc w:val="both"/>
      </w:pPr>
    </w:p>
    <w:p w:rsidR="00FD6B57" w:rsidRDefault="00FD6B57" w:rsidP="0055444B">
      <w:pPr>
        <w:spacing w:before="120" w:after="120"/>
        <w:ind w:firstLine="709"/>
        <w:jc w:val="both"/>
        <w:rPr>
          <w:b/>
          <w:caps/>
        </w:rPr>
      </w:pPr>
    </w:p>
    <w:p w:rsidR="0055444B" w:rsidRDefault="0055444B" w:rsidP="0055444B">
      <w:pPr>
        <w:spacing w:before="120" w:after="120"/>
        <w:ind w:firstLine="709"/>
        <w:jc w:val="both"/>
        <w:rPr>
          <w:b/>
          <w:caps/>
        </w:rPr>
      </w:pPr>
      <w:r>
        <w:rPr>
          <w:b/>
          <w:caps/>
        </w:rPr>
        <w:t>Autoewaluacja prac dyplomowych</w:t>
      </w:r>
    </w:p>
    <w:p w:rsidR="00472617" w:rsidRDefault="0055444B" w:rsidP="0055444B">
      <w:pPr>
        <w:spacing w:after="120"/>
        <w:jc w:val="both"/>
      </w:pPr>
      <w:r>
        <w:t xml:space="preserve">Na </w:t>
      </w:r>
      <w:r w:rsidR="00CE1C96">
        <w:t>potrzeby autoewaluacji złożono 4</w:t>
      </w:r>
      <w:r>
        <w:t xml:space="preserve"> ankiet</w:t>
      </w:r>
      <w:r w:rsidR="00CE1C96">
        <w:t>y</w:t>
      </w:r>
      <w:r>
        <w:t xml:space="preserve"> oceniając</w:t>
      </w:r>
      <w:r w:rsidR="00FD6B57">
        <w:t>e</w:t>
      </w:r>
      <w:r>
        <w:t xml:space="preserve"> pracę na seminarium magisterskim</w:t>
      </w:r>
      <w:r w:rsidR="00FD6B57">
        <w:t>.</w:t>
      </w:r>
      <w:r>
        <w:t xml:space="preserve"> </w:t>
      </w:r>
    </w:p>
    <w:p w:rsidR="0055444B" w:rsidRDefault="0055444B" w:rsidP="0055444B">
      <w:pPr>
        <w:spacing w:after="120"/>
        <w:jc w:val="both"/>
      </w:pPr>
      <w:r>
        <w:t>Wyniki liczbowe i procentowe ankiet oceniających prace na seminarium przedstawia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3"/>
        <w:gridCol w:w="3026"/>
        <w:gridCol w:w="3013"/>
      </w:tblGrid>
      <w:tr w:rsidR="0055444B" w:rsidTr="0055444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60"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Obszary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60"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(tak/nie/trudno powiedzieć)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60" w:after="6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Udział procentowy</w:t>
            </w:r>
          </w:p>
        </w:tc>
      </w:tr>
      <w:tr w:rsidR="0055444B" w:rsidTr="0055444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efekty przedmiotowe zostały zdefiniowane prawidłowo?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A2637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55444B" w:rsidTr="0055444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możliwe jest osiągnięcie efektów w zakładanej ilości godzin?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A2637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</w:tc>
      </w:tr>
      <w:tr w:rsidR="0055444B" w:rsidTr="0055444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Czy właściwe jest umieszczenie przedmiotu w programie? 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A2637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0 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0 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55444B" w:rsidTr="0055444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punkty ECTS są prawidłowo oszacowane?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A2637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55444B" w:rsidTr="0055444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formy prowadzenia zajęć są właściwie dobrane do założonych efektów?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A2637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55444B" w:rsidTr="0055444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treści programowe i formy prowadzenia zajęć są dobrane do kryteriów weryfikacji efektów?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A26376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</w:p>
        </w:tc>
      </w:tr>
      <w:tr w:rsidR="0055444B" w:rsidTr="0055444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55444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Jakie efekty kształcenia przysparzają studentom szczególnych problemów?</w:t>
            </w:r>
          </w:p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A2637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0</w:t>
            </w:r>
          </w:p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- 2</w:t>
            </w:r>
          </w:p>
          <w:p w:rsidR="0055444B" w:rsidRDefault="00A2637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- 2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A26376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55444B">
              <w:rPr>
                <w:lang w:eastAsia="en-US"/>
              </w:rPr>
              <w:t>0%</w:t>
            </w:r>
          </w:p>
          <w:p w:rsidR="0055444B" w:rsidRDefault="00A33EE8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50</w:t>
            </w:r>
            <w:r w:rsidR="0055444B">
              <w:rPr>
                <w:lang w:eastAsia="en-US"/>
              </w:rPr>
              <w:t>%</w:t>
            </w:r>
          </w:p>
          <w:p w:rsidR="0055444B" w:rsidRDefault="00A33EE8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50</w:t>
            </w:r>
            <w:r w:rsidR="0055444B">
              <w:rPr>
                <w:lang w:eastAsia="en-US"/>
              </w:rPr>
              <w:t>%</w:t>
            </w:r>
          </w:p>
        </w:tc>
      </w:tr>
      <w:tr w:rsidR="0055444B" w:rsidTr="0055444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zaprojektowana praca własna studenta przyniosła oczekiwane efekty?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B" w:rsidRDefault="00A33EE8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3</w:t>
            </w:r>
          </w:p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A33EE8">
              <w:rPr>
                <w:lang w:eastAsia="en-US"/>
              </w:rPr>
              <w:t>1</w:t>
            </w:r>
          </w:p>
          <w:p w:rsidR="0055444B" w:rsidRDefault="0055444B">
            <w:pPr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44B" w:rsidRDefault="00A33EE8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75</w:t>
            </w:r>
            <w:r w:rsidR="0055444B">
              <w:rPr>
                <w:lang w:eastAsia="en-US"/>
              </w:rPr>
              <w:t>%</w:t>
            </w:r>
          </w:p>
          <w:p w:rsidR="0055444B" w:rsidRDefault="00A33EE8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25</w:t>
            </w:r>
            <w:r w:rsidR="0055444B">
              <w:rPr>
                <w:lang w:eastAsia="en-US"/>
              </w:rPr>
              <w:t>%</w:t>
            </w:r>
          </w:p>
        </w:tc>
      </w:tr>
    </w:tbl>
    <w:p w:rsidR="0055444B" w:rsidRDefault="0055444B" w:rsidP="0055444B">
      <w:pPr>
        <w:spacing w:after="120"/>
        <w:jc w:val="both"/>
      </w:pPr>
    </w:p>
    <w:p w:rsidR="0055444B" w:rsidRDefault="0055444B" w:rsidP="0055444B">
      <w:pPr>
        <w:spacing w:after="120"/>
        <w:jc w:val="both"/>
      </w:pPr>
      <w:r>
        <w:t>Promotorzy i recenzenci prac zgłosili następujące uwagi dotyczące prac dyplomowych:</w:t>
      </w:r>
    </w:p>
    <w:p w:rsidR="0055444B" w:rsidRDefault="0055444B" w:rsidP="0055444B">
      <w:pPr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Na studiach pierwszego stopnia:</w:t>
      </w:r>
    </w:p>
    <w:p w:rsidR="00A33EE8" w:rsidRPr="00A33EE8" w:rsidRDefault="00A33EE8" w:rsidP="0055444B">
      <w:pPr>
        <w:spacing w:after="120"/>
        <w:jc w:val="both"/>
        <w:rPr>
          <w:lang w:eastAsia="en-US"/>
        </w:rPr>
      </w:pPr>
      <w:r w:rsidRPr="00A33EE8">
        <w:rPr>
          <w:lang w:eastAsia="en-US"/>
        </w:rPr>
        <w:t>brak ankiet</w:t>
      </w:r>
    </w:p>
    <w:p w:rsidR="0055444B" w:rsidRDefault="0055444B" w:rsidP="0055444B">
      <w:pPr>
        <w:spacing w:after="120"/>
        <w:jc w:val="both"/>
        <w:rPr>
          <w:b/>
        </w:rPr>
      </w:pPr>
      <w:r>
        <w:rPr>
          <w:b/>
        </w:rPr>
        <w:t>Na studiach drugiego stopnia:</w:t>
      </w:r>
    </w:p>
    <w:p w:rsidR="00A33EE8" w:rsidRDefault="00A33EE8" w:rsidP="0055444B">
      <w:pPr>
        <w:pStyle w:val="Akapitzlist"/>
        <w:numPr>
          <w:ilvl w:val="0"/>
          <w:numId w:val="4"/>
        </w:numPr>
        <w:spacing w:after="120"/>
        <w:jc w:val="both"/>
      </w:pPr>
      <w:r>
        <w:rPr>
          <w:lang w:eastAsia="en-US"/>
        </w:rPr>
        <w:t>Trudności sprawia studentom umiejętność samodzielnego budowania wypowiedzi pisemnych</w:t>
      </w:r>
    </w:p>
    <w:p w:rsidR="00A33EE8" w:rsidRDefault="00A33EE8" w:rsidP="0055444B">
      <w:pPr>
        <w:pStyle w:val="Akapitzlist"/>
        <w:numPr>
          <w:ilvl w:val="0"/>
          <w:numId w:val="4"/>
        </w:numPr>
        <w:spacing w:after="120"/>
        <w:jc w:val="both"/>
      </w:pPr>
      <w:r>
        <w:rPr>
          <w:lang w:eastAsia="en-US"/>
        </w:rPr>
        <w:t>Lektura tekstów specjalistycznych, zrozumienie głównych tez oraz ich samodzielna synteza; krytyczna ocena sądów zawartych w pracach innych autorów</w:t>
      </w:r>
    </w:p>
    <w:p w:rsidR="0055444B" w:rsidRDefault="0055444B" w:rsidP="0055444B">
      <w:pPr>
        <w:pStyle w:val="Akapitzlist"/>
        <w:spacing w:after="120"/>
        <w:jc w:val="both"/>
      </w:pPr>
    </w:p>
    <w:p w:rsidR="00FD6B57" w:rsidRPr="00FD6B57" w:rsidRDefault="00FD6B57" w:rsidP="00FD6B57">
      <w:pPr>
        <w:spacing w:after="120"/>
        <w:jc w:val="both"/>
        <w:rPr>
          <w:b/>
          <w:u w:val="single"/>
        </w:rPr>
      </w:pPr>
      <w:r w:rsidRPr="00FD6B57">
        <w:rPr>
          <w:b/>
          <w:u w:val="single"/>
        </w:rPr>
        <w:t>Wnioski</w:t>
      </w:r>
    </w:p>
    <w:p w:rsidR="00FD6B57" w:rsidRDefault="00FD6B57" w:rsidP="00FD6B57">
      <w:pPr>
        <w:spacing w:after="120"/>
        <w:ind w:firstLine="708"/>
        <w:jc w:val="both"/>
      </w:pPr>
      <w:r>
        <w:t xml:space="preserve">Z analizy przedstawionych </w:t>
      </w:r>
      <w:r w:rsidR="006B1E2F">
        <w:t xml:space="preserve">62 </w:t>
      </w:r>
      <w:r>
        <w:t xml:space="preserve">ankiet (czterech </w:t>
      </w:r>
      <w:r w:rsidR="00B07FBD">
        <w:t xml:space="preserve">na dwudziestu pięciu </w:t>
      </w:r>
      <w:r>
        <w:t xml:space="preserve">pracowników ankiet nie złożyło) wynika, że większość ankietowanych, czyli wykładowców prowadzących zajęcia na I </w:t>
      </w:r>
      <w:proofErr w:type="spellStart"/>
      <w:r>
        <w:t>i</w:t>
      </w:r>
      <w:proofErr w:type="spellEnd"/>
      <w:r>
        <w:t xml:space="preserve"> II stopniu filologii polskiej, nie zgłasza uwag dotyczących zdefiniowania i osiągnięcia efektów prowadzonego przedmiotu, umieszczenia przedmiotu w programie </w:t>
      </w:r>
      <w:r>
        <w:lastRenderedPageBreak/>
        <w:t>studiów i oszacowania jego punktów ECTS, czy też form prowadzenia zajęć. Oznacza to, że działania prowadzone nad doskonaleniem programu studiów zostały zakończone sukcesem.</w:t>
      </w:r>
    </w:p>
    <w:p w:rsidR="00FD6B57" w:rsidRDefault="00FD6B57" w:rsidP="00FD6B57">
      <w:pPr>
        <w:spacing w:after="120"/>
        <w:ind w:firstLine="708"/>
        <w:jc w:val="both"/>
      </w:pPr>
      <w:r>
        <w:t>Uwagi szczegółowe, które znalazły się w ankietach, zostały wykorzystane w doskonaleniu programu kształcenia szczególnie na II stopniu. Wprowadzono przedmioty, które mają wyrównać różny poziom studentów, wybierających filologię polską po ukończeniu innego rodzaju studiów na I stopniu. Są to</w:t>
      </w:r>
      <w:r w:rsidR="006B1E2F">
        <w:t xml:space="preserve"> m.in.</w:t>
      </w:r>
      <w:r>
        <w:t>: Wybrane zagadnienia gramatyki języka polskiego, Wybrane zagadnienia analizy dzieła literackiego i Elementy kultury języka polskiego.</w:t>
      </w:r>
    </w:p>
    <w:p w:rsidR="006B1E2F" w:rsidRDefault="006B1E2F" w:rsidP="00FD6B57">
      <w:pPr>
        <w:spacing w:after="120"/>
        <w:ind w:firstLine="708"/>
        <w:jc w:val="both"/>
      </w:pPr>
      <w:r>
        <w:t>Osobny problem stanowi dostosowanie wymagań programowych z poszczególnych przedmiotów do poziomu określonej grupy studentów. Często jest on przeciętny i nie wszystkie efekty kształcenia można osiągnąć w sposób zadowalający, na co</w:t>
      </w:r>
      <w:bookmarkStart w:id="0" w:name="_GoBack"/>
      <w:bookmarkEnd w:id="0"/>
      <w:r>
        <w:t xml:space="preserve"> wskazywali często ankietowani.</w:t>
      </w:r>
    </w:p>
    <w:p w:rsidR="00FD6B57" w:rsidRDefault="00FD6B57" w:rsidP="00FD6B57">
      <w:pPr>
        <w:spacing w:after="120"/>
        <w:jc w:val="both"/>
      </w:pPr>
    </w:p>
    <w:p w:rsidR="0055444B" w:rsidRDefault="0055444B" w:rsidP="0055444B">
      <w:pPr>
        <w:spacing w:after="120"/>
        <w:jc w:val="both"/>
      </w:pPr>
      <w:r>
        <w:t xml:space="preserve">Powyższy raport zostanie przedstawiony na najbliższym posiedzeniu Rady Naukowej Instytutu Filologii Polskiej oraz na zebraniu z pracownikami Instytutu </w:t>
      </w:r>
      <w:r w:rsidR="00FD6B57">
        <w:t>Polonistyki i Logopedii</w:t>
      </w:r>
      <w:r>
        <w:t xml:space="preserve">. </w:t>
      </w:r>
    </w:p>
    <w:p w:rsidR="0055444B" w:rsidRDefault="0055444B" w:rsidP="0055444B">
      <w:pPr>
        <w:spacing w:after="120"/>
        <w:jc w:val="both"/>
      </w:pPr>
    </w:p>
    <w:p w:rsidR="0055444B" w:rsidRDefault="00FD6B57" w:rsidP="0055444B">
      <w:pPr>
        <w:jc w:val="both"/>
      </w:pPr>
      <w:r>
        <w:t>Opracowała: Joanna Chłosta-Zielonka</w:t>
      </w:r>
    </w:p>
    <w:p w:rsidR="0055444B" w:rsidRDefault="0055444B" w:rsidP="0055444B"/>
    <w:p w:rsidR="0055444B" w:rsidRDefault="0055444B" w:rsidP="0055444B"/>
    <w:p w:rsidR="003C1B4C" w:rsidRDefault="003C1B4C"/>
    <w:sectPr w:rsidR="003C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lassicEF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B0AB5"/>
    <w:multiLevelType w:val="hybridMultilevel"/>
    <w:tmpl w:val="FDC4F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D0D65"/>
    <w:multiLevelType w:val="hybridMultilevel"/>
    <w:tmpl w:val="FDD47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4597A"/>
    <w:multiLevelType w:val="hybridMultilevel"/>
    <w:tmpl w:val="B0B6C0E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680F5796"/>
    <w:multiLevelType w:val="hybridMultilevel"/>
    <w:tmpl w:val="B532F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2B"/>
    <w:rsid w:val="0007492B"/>
    <w:rsid w:val="0038431B"/>
    <w:rsid w:val="003C1B4C"/>
    <w:rsid w:val="00421E36"/>
    <w:rsid w:val="00472617"/>
    <w:rsid w:val="0055444B"/>
    <w:rsid w:val="006B1E2F"/>
    <w:rsid w:val="006F2D7E"/>
    <w:rsid w:val="008C541C"/>
    <w:rsid w:val="008C7600"/>
    <w:rsid w:val="00991E83"/>
    <w:rsid w:val="009A037D"/>
    <w:rsid w:val="009B2965"/>
    <w:rsid w:val="00A02746"/>
    <w:rsid w:val="00A26376"/>
    <w:rsid w:val="00A33EE8"/>
    <w:rsid w:val="00AE4B7A"/>
    <w:rsid w:val="00B07FBD"/>
    <w:rsid w:val="00B6394E"/>
    <w:rsid w:val="00CE1C96"/>
    <w:rsid w:val="00F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BC5C2-B912-42E0-AAE1-752AFA78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9</cp:revision>
  <dcterms:created xsi:type="dcterms:W3CDTF">2017-02-24T15:27:00Z</dcterms:created>
  <dcterms:modified xsi:type="dcterms:W3CDTF">2017-03-02T09:58:00Z</dcterms:modified>
</cp:coreProperties>
</file>